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sidR="007215B0">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D"/>
          </mc:Choice>
          <mc:Fallback>
            <w:t>⑭</w:t>
          </mc:Fallback>
        </mc:AlternateContent>
      </w:r>
    </w:p>
    <w:p w:rsidR="007E5B33" w:rsidRDefault="007E5B33" w:rsidP="000459C3">
      <w:pPr>
        <w:jc w:val="center"/>
        <w:rPr>
          <w:sz w:val="24"/>
          <w:szCs w:val="24"/>
        </w:rPr>
      </w:pPr>
    </w:p>
    <w:p w:rsidR="005C1BC9" w:rsidRPr="007215B0" w:rsidRDefault="001E75B8" w:rsidP="000459C3">
      <w:pPr>
        <w:jc w:val="center"/>
        <w:rPr>
          <w:b/>
          <w:sz w:val="24"/>
          <w:szCs w:val="24"/>
        </w:rPr>
      </w:pPr>
      <w:r w:rsidRPr="007215B0">
        <w:rPr>
          <w:rFonts w:hint="eastAsia"/>
          <w:b/>
          <w:sz w:val="24"/>
          <w:szCs w:val="24"/>
        </w:rPr>
        <w:t>防災・安全</w:t>
      </w:r>
      <w:r w:rsidR="00876179" w:rsidRPr="007215B0">
        <w:rPr>
          <w:rFonts w:hint="eastAsia"/>
          <w:b/>
          <w:sz w:val="24"/>
          <w:szCs w:val="24"/>
        </w:rPr>
        <w:t xml:space="preserve">　</w:t>
      </w:r>
      <w:r w:rsidR="00772CF1" w:rsidRPr="007215B0">
        <w:rPr>
          <w:rFonts w:hint="eastAsia"/>
          <w:b/>
          <w:sz w:val="24"/>
          <w:szCs w:val="24"/>
        </w:rPr>
        <w:t>学習</w:t>
      </w:r>
      <w:r w:rsidR="007E5B33" w:rsidRPr="007215B0">
        <w:rPr>
          <w:rFonts w:hint="eastAsia"/>
          <w:b/>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7E5B33" w:rsidP="007E5B33">
      <w:pPr>
        <w:wordWrap w:val="0"/>
        <w:jc w:val="right"/>
      </w:pPr>
      <w:r>
        <w:rPr>
          <w:rFonts w:hint="eastAsia"/>
        </w:rPr>
        <w:t>学年</w:t>
      </w:r>
      <w:r w:rsidR="007215B0">
        <w:rPr>
          <w:rFonts w:hint="eastAsia"/>
        </w:rPr>
        <w:t xml:space="preserve">　　低学年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9E6BEA">
      <w:pPr>
        <w:wordWrap w:val="0"/>
        <w:jc w:val="right"/>
      </w:pPr>
      <w:r>
        <w:rPr>
          <w:rFonts w:hint="eastAsia"/>
        </w:rPr>
        <w:t xml:space="preserve">指導者　</w:t>
      </w:r>
      <w:r w:rsidR="009E6BEA">
        <w:rPr>
          <w:rFonts w:hint="eastAsia"/>
        </w:rPr>
        <w:t xml:space="preserve"> </w:t>
      </w:r>
      <w:r w:rsidR="009E6BEA">
        <w:t xml:space="preserve">     </w:t>
      </w:r>
    </w:p>
    <w:p w:rsidR="00B701C5" w:rsidRDefault="00B701C5"/>
    <w:p w:rsidR="005E7387" w:rsidRDefault="00C33B27">
      <w:r w:rsidRPr="007215B0">
        <w:rPr>
          <w:rFonts w:hint="eastAsia"/>
          <w:b/>
        </w:rPr>
        <w:t>１　題材名</w:t>
      </w:r>
      <w:r>
        <w:rPr>
          <w:rFonts w:hint="eastAsia"/>
        </w:rPr>
        <w:t xml:space="preserve">　「</w:t>
      </w:r>
      <w:r w:rsidR="001E75B8">
        <w:rPr>
          <w:rFonts w:hint="eastAsia"/>
        </w:rPr>
        <w:t>どこが危ない？</w:t>
      </w:r>
      <w:r w:rsidR="005E7387">
        <w:rPr>
          <w:rFonts w:hint="eastAsia"/>
        </w:rPr>
        <w:t>」</w:t>
      </w:r>
    </w:p>
    <w:p w:rsidR="00B701C5" w:rsidRDefault="00C33B27">
      <w:r>
        <w:rPr>
          <w:rFonts w:hint="eastAsia"/>
        </w:rPr>
        <w:t xml:space="preserve">　</w:t>
      </w:r>
    </w:p>
    <w:p w:rsidR="00C33B27" w:rsidRPr="007215B0" w:rsidRDefault="00C33B27">
      <w:pPr>
        <w:rPr>
          <w:b/>
        </w:rPr>
      </w:pPr>
      <w:r w:rsidRPr="007215B0">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1E75B8" w:rsidRDefault="00652315" w:rsidP="001E75B8">
      <w:pPr>
        <w:ind w:left="420" w:hangingChars="200" w:hanging="420"/>
      </w:pPr>
      <w:r>
        <w:rPr>
          <w:rFonts w:hint="eastAsia"/>
        </w:rPr>
        <w:t xml:space="preserve">　</w:t>
      </w:r>
      <w:r w:rsidR="00B51A3A">
        <w:rPr>
          <w:rFonts w:hint="eastAsia"/>
        </w:rPr>
        <w:t xml:space="preserve">　</w:t>
      </w:r>
      <w:r w:rsidR="000B0C0F">
        <w:rPr>
          <w:rFonts w:hint="eastAsia"/>
        </w:rPr>
        <w:t xml:space="preserve">　</w:t>
      </w:r>
      <w:r w:rsidR="001E75B8">
        <w:rPr>
          <w:rFonts w:hint="eastAsia"/>
        </w:rPr>
        <w:t>こどもたちは、地震や洪水などの自然災害や交通事故、水難事故、けがなど、日常生活でも危険な目にあうことがある。絵を見て、自分の周りにどのような危険が潜んでいるかを認知する習慣と能力を身につける。</w:t>
      </w:r>
    </w:p>
    <w:p w:rsidR="00B701C5" w:rsidRDefault="00B701C5"/>
    <w:p w:rsidR="005247F6" w:rsidRPr="007215B0" w:rsidRDefault="00C33B27">
      <w:pPr>
        <w:rPr>
          <w:b/>
        </w:rPr>
      </w:pPr>
      <w:r w:rsidRPr="007215B0">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Default="00C33B27">
      <w:r>
        <w:rPr>
          <w:rFonts w:hint="eastAsia"/>
        </w:rPr>
        <w:t>４　事前の指導</w:t>
      </w:r>
    </w:p>
    <w:p w:rsidR="004359EE" w:rsidRDefault="004359EE"/>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7215B0">
        <w:trPr>
          <w:trHeight w:val="1299"/>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359EE" w:rsidRDefault="004359EE"/>
    <w:p w:rsidR="00C33B27" w:rsidRPr="007215B0" w:rsidRDefault="00C33B27">
      <w:pPr>
        <w:rPr>
          <w:b/>
        </w:rPr>
      </w:pPr>
      <w:r w:rsidRPr="007215B0">
        <w:rPr>
          <w:rFonts w:hint="eastAsia"/>
          <w:b/>
        </w:rPr>
        <w:t>５　本時のねらい</w:t>
      </w:r>
    </w:p>
    <w:p w:rsidR="004359EE" w:rsidRDefault="004359EE"/>
    <w:p w:rsidR="00C33B27" w:rsidRDefault="00ED6E36">
      <w:r>
        <w:rPr>
          <w:rFonts w:hint="eastAsia"/>
        </w:rPr>
        <w:t xml:space="preserve">　</w:t>
      </w:r>
      <w:r w:rsidR="001E75B8">
        <w:rPr>
          <w:rFonts w:hint="eastAsia"/>
        </w:rPr>
        <w:t>日常生活の様々な場面に潜む危険を認知し、どうすればそれを回避できるかを考えさせる。</w:t>
      </w:r>
    </w:p>
    <w:p w:rsidR="00876179" w:rsidRDefault="00876179"/>
    <w:p w:rsidR="007215B0" w:rsidRDefault="007215B0"/>
    <w:p w:rsidR="007215B0" w:rsidRDefault="007215B0"/>
    <w:p w:rsidR="007215B0" w:rsidRDefault="007215B0"/>
    <w:p w:rsidR="007215B0" w:rsidRDefault="007215B0"/>
    <w:p w:rsidR="007215B0" w:rsidRDefault="007215B0"/>
    <w:p w:rsidR="007215B0" w:rsidRDefault="007215B0"/>
    <w:p w:rsidR="00C33B27" w:rsidRPr="007215B0" w:rsidRDefault="00C33B27">
      <w:pPr>
        <w:rPr>
          <w:b/>
        </w:rPr>
      </w:pPr>
      <w:r w:rsidRPr="007215B0">
        <w:rPr>
          <w:rFonts w:hint="eastAsia"/>
          <w:b/>
        </w:rPr>
        <w:lastRenderedPageBreak/>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876179">
              <w:rPr>
                <w:rFonts w:hint="eastAsia"/>
              </w:rPr>
              <w:t>こども</w:t>
            </w:r>
            <w:r>
              <w:rPr>
                <w:rFonts w:hint="eastAsia"/>
              </w:rPr>
              <w:t>の姿と評価方法</w:t>
            </w:r>
          </w:p>
        </w:tc>
      </w:tr>
      <w:tr w:rsidR="00B701C5" w:rsidTr="00133E32">
        <w:trPr>
          <w:cantSplit/>
          <w:trHeight w:val="50"/>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9B6BE9" w:rsidP="009B6BE9">
            <w:r>
              <w:rPr>
                <w:rFonts w:hint="eastAsia"/>
              </w:rPr>
              <w:t xml:space="preserve">　</w:t>
            </w:r>
            <w:r w:rsidR="001E75B8">
              <w:rPr>
                <w:rFonts w:hint="eastAsia"/>
              </w:rPr>
              <w:t>今までに体験した「ヒヤッとしたこと（ちょっとした危険な体験）」を発表する。</w:t>
            </w:r>
          </w:p>
          <w:p w:rsidR="001E75B8" w:rsidRDefault="001E75B8" w:rsidP="009B6BE9"/>
          <w:p w:rsidR="001E75B8" w:rsidRDefault="001E75B8" w:rsidP="009B6BE9"/>
          <w:p w:rsidR="001E75B8" w:rsidRDefault="001E75B8" w:rsidP="009B6BE9"/>
          <w:p w:rsidR="001E75B8" w:rsidRDefault="001E75B8" w:rsidP="009B6BE9"/>
          <w:p w:rsidR="001E75B8" w:rsidRDefault="001E75B8" w:rsidP="007215B0">
            <w:pPr>
              <w:ind w:firstLineChars="100" w:firstLine="210"/>
            </w:pPr>
            <w:r>
              <w:rPr>
                <w:rFonts w:hint="eastAsia"/>
              </w:rPr>
              <w:t>それぞれの危険に対してどうすればその危険を回避できるかを考える。</w:t>
            </w:r>
          </w:p>
        </w:tc>
        <w:tc>
          <w:tcPr>
            <w:tcW w:w="3027" w:type="dxa"/>
          </w:tcPr>
          <w:p w:rsidR="00B701C5" w:rsidRDefault="00D40C28" w:rsidP="00122271">
            <w:r>
              <w:rPr>
                <w:rFonts w:hint="eastAsia"/>
              </w:rPr>
              <w:t xml:space="preserve">　</w:t>
            </w:r>
            <w:r w:rsidR="001E75B8">
              <w:rPr>
                <w:rFonts w:hint="eastAsia"/>
              </w:rPr>
              <w:t>こどもたちに「ヒヤッとしたこと」がないかを訪ね、あるこどもたちには順番にその時のことを発表させる。</w:t>
            </w:r>
          </w:p>
          <w:p w:rsidR="001E75B8" w:rsidRDefault="001E75B8" w:rsidP="00122271">
            <w:r>
              <w:rPr>
                <w:rFonts w:hint="eastAsia"/>
              </w:rPr>
              <w:t xml:space="preserve">　発表の内容を「水難事故」「交通事故」「家庭内事故」などに分けながら、わかりやすく板書する（箇条書きなど）。</w:t>
            </w:r>
          </w:p>
          <w:p w:rsidR="001E75B8" w:rsidRDefault="001E75B8" w:rsidP="001E75B8">
            <w:pPr>
              <w:ind w:firstLineChars="100" w:firstLine="210"/>
            </w:pPr>
            <w:r>
              <w:rPr>
                <w:rFonts w:hint="eastAsia"/>
              </w:rPr>
              <w:t>一つずつ順番に考えさせ、意見を言わせ、教師のコメントを伝える。</w:t>
            </w:r>
          </w:p>
        </w:tc>
        <w:tc>
          <w:tcPr>
            <w:tcW w:w="3264" w:type="dxa"/>
          </w:tcPr>
          <w:p w:rsidR="00B701C5" w:rsidRDefault="001E75B8" w:rsidP="001E75B8">
            <w:pPr>
              <w:ind w:firstLineChars="100" w:firstLine="210"/>
            </w:pPr>
            <w:r>
              <w:rPr>
                <w:rFonts w:hint="eastAsia"/>
              </w:rPr>
              <w:t>自分の危険な体験を正確に表現することができているか。</w:t>
            </w:r>
          </w:p>
          <w:p w:rsidR="001E75B8" w:rsidRDefault="001E75B8" w:rsidP="001E75B8">
            <w:pPr>
              <w:ind w:firstLineChars="100" w:firstLine="210"/>
            </w:pPr>
            <w:r>
              <w:rPr>
                <w:rFonts w:hint="eastAsia"/>
              </w:rPr>
              <w:t>他の人の発表をしっかりと聞けているか。</w:t>
            </w:r>
          </w:p>
        </w:tc>
      </w:tr>
      <w:tr w:rsidR="001E75B8" w:rsidTr="003A1B6A">
        <w:trPr>
          <w:cantSplit/>
          <w:trHeight w:val="2763"/>
        </w:trPr>
        <w:tc>
          <w:tcPr>
            <w:tcW w:w="582" w:type="dxa"/>
            <w:textDirection w:val="tbRlV"/>
          </w:tcPr>
          <w:p w:rsidR="001E75B8" w:rsidRDefault="001E75B8" w:rsidP="00B0302C">
            <w:pPr>
              <w:ind w:left="113" w:right="113"/>
              <w:jc w:val="center"/>
            </w:pPr>
            <w:r>
              <w:rPr>
                <w:rFonts w:hint="eastAsia"/>
              </w:rPr>
              <w:t>展開</w:t>
            </w:r>
          </w:p>
        </w:tc>
        <w:tc>
          <w:tcPr>
            <w:tcW w:w="2755" w:type="dxa"/>
          </w:tcPr>
          <w:p w:rsidR="001E75B8" w:rsidRDefault="00133E32" w:rsidP="00133E32">
            <w:pPr>
              <w:pStyle w:val="ac"/>
              <w:numPr>
                <w:ilvl w:val="0"/>
                <w:numId w:val="2"/>
              </w:numPr>
              <w:ind w:leftChars="0"/>
            </w:pPr>
            <w:r>
              <w:rPr>
                <w:rFonts w:hint="eastAsia"/>
              </w:rPr>
              <w:t>与えられた絵の中にどんな危険が潜んでいるかを考え</w:t>
            </w:r>
            <w:r w:rsidR="00DC0F56">
              <w:rPr>
                <w:rFonts w:hint="eastAsia"/>
              </w:rPr>
              <w:t>、発表する</w:t>
            </w:r>
            <w:r>
              <w:rPr>
                <w:rFonts w:hint="eastAsia"/>
              </w:rPr>
              <w:t>る。</w:t>
            </w:r>
          </w:p>
          <w:p w:rsidR="00133E32" w:rsidRDefault="00133E32" w:rsidP="00133E32"/>
          <w:p w:rsidR="00133E32" w:rsidRDefault="00DC0F56" w:rsidP="00133E32">
            <w:pPr>
              <w:pStyle w:val="ac"/>
              <w:numPr>
                <w:ilvl w:val="0"/>
                <w:numId w:val="2"/>
              </w:numPr>
              <w:ind w:leftChars="0"/>
            </w:pPr>
            <w:r>
              <w:rPr>
                <w:rFonts w:hint="eastAsia"/>
              </w:rPr>
              <w:t>絵の中の危険を回避する方法を考え、発表する。</w:t>
            </w:r>
          </w:p>
        </w:tc>
        <w:tc>
          <w:tcPr>
            <w:tcW w:w="3027" w:type="dxa"/>
          </w:tcPr>
          <w:p w:rsidR="001E75B8" w:rsidRDefault="00133E32" w:rsidP="0064149A">
            <w:pPr>
              <w:ind w:firstLineChars="100" w:firstLine="210"/>
            </w:pPr>
            <w:r>
              <w:rPr>
                <w:rFonts w:hint="eastAsia"/>
              </w:rPr>
              <w:t>できるだけ多くのこどもたちの意見を聞く。</w:t>
            </w:r>
          </w:p>
          <w:p w:rsidR="00133E32" w:rsidRDefault="00133E32" w:rsidP="00DC0F56">
            <w:pPr>
              <w:ind w:firstLineChars="100" w:firstLine="210"/>
            </w:pPr>
            <w:r>
              <w:rPr>
                <w:rFonts w:hint="eastAsia"/>
              </w:rPr>
              <w:t>意見に対するコメントを言いながら発表を進めていくが、解決策には言及しない。</w:t>
            </w:r>
          </w:p>
          <w:p w:rsidR="00DC0F56" w:rsidRDefault="00DC0F56" w:rsidP="00DC0F56">
            <w:pPr>
              <w:ind w:firstLineChars="100" w:firstLine="210"/>
            </w:pPr>
            <w:r>
              <w:rPr>
                <w:rFonts w:hint="eastAsia"/>
              </w:rPr>
              <w:t>危険の回避のためにはこどもたちが考えることと社会全体が考えること（大人、行政など）があることにも気づかせる。</w:t>
            </w:r>
          </w:p>
        </w:tc>
        <w:tc>
          <w:tcPr>
            <w:tcW w:w="3264" w:type="dxa"/>
          </w:tcPr>
          <w:p w:rsidR="001E75B8" w:rsidRDefault="00DC0F56" w:rsidP="00512C43">
            <w:r>
              <w:rPr>
                <w:rFonts w:hint="eastAsia"/>
              </w:rPr>
              <w:t xml:space="preserve">　自分の考えを積極的に発表で来ているか。</w:t>
            </w:r>
          </w:p>
          <w:p w:rsidR="00DC0F56" w:rsidRDefault="00DC0F56" w:rsidP="00512C43">
            <w:r>
              <w:rPr>
                <w:rFonts w:hint="eastAsia"/>
              </w:rPr>
              <w:t xml:space="preserve">　絵の中の危険を的確につかんでいるか。</w:t>
            </w:r>
          </w:p>
          <w:p w:rsidR="00DC0F56" w:rsidRDefault="00DC0F56" w:rsidP="00512C43">
            <w:r>
              <w:rPr>
                <w:rFonts w:hint="eastAsia"/>
              </w:rPr>
              <w:t xml:space="preserve">　合理的な解決方法を考えているか。</w:t>
            </w:r>
          </w:p>
        </w:tc>
      </w:tr>
      <w:tr w:rsidR="00DC0F56" w:rsidTr="00E55892">
        <w:trPr>
          <w:cantSplit/>
          <w:trHeight w:val="515"/>
        </w:trPr>
        <w:tc>
          <w:tcPr>
            <w:tcW w:w="582" w:type="dxa"/>
            <w:textDirection w:val="tbRlV"/>
          </w:tcPr>
          <w:p w:rsidR="00DC0F56" w:rsidRDefault="00DC0F56" w:rsidP="0064149A">
            <w:pPr>
              <w:ind w:left="113" w:right="113"/>
              <w:jc w:val="center"/>
            </w:pPr>
            <w:r>
              <w:rPr>
                <w:rFonts w:hint="eastAsia"/>
              </w:rPr>
              <w:t>まとめ</w:t>
            </w:r>
          </w:p>
        </w:tc>
        <w:tc>
          <w:tcPr>
            <w:tcW w:w="2755" w:type="dxa"/>
          </w:tcPr>
          <w:p w:rsidR="00DC0F56" w:rsidRDefault="00DC0F56" w:rsidP="0064149A">
            <w:r>
              <w:rPr>
                <w:rFonts w:hint="eastAsia"/>
              </w:rPr>
              <w:t xml:space="preserve">　身の回りにはたくさんの危険があるが、注意すれば重大事故は防げることを学ぶ。</w:t>
            </w:r>
          </w:p>
        </w:tc>
        <w:tc>
          <w:tcPr>
            <w:tcW w:w="3027" w:type="dxa"/>
          </w:tcPr>
          <w:p w:rsidR="00DC0F56" w:rsidRDefault="00DC0F56" w:rsidP="0064149A">
            <w:pPr>
              <w:ind w:firstLineChars="100" w:firstLine="210"/>
            </w:pPr>
            <w:r>
              <w:rPr>
                <w:rFonts w:hint="eastAsia"/>
              </w:rPr>
              <w:t>身の回りにはたくさんの危険があるが、注意すれば重大事故は防げることを具体的な解決策を示しなが</w:t>
            </w:r>
            <w:bookmarkStart w:id="0" w:name="_GoBack"/>
            <w:bookmarkEnd w:id="0"/>
            <w:r>
              <w:rPr>
                <w:rFonts w:hint="eastAsia"/>
              </w:rPr>
              <w:t>ら説明する。</w:t>
            </w:r>
          </w:p>
        </w:tc>
        <w:tc>
          <w:tcPr>
            <w:tcW w:w="3264" w:type="dxa"/>
          </w:tcPr>
          <w:p w:rsidR="00DC0F56" w:rsidRDefault="00DC0F56" w:rsidP="00BF7567">
            <w:r>
              <w:rPr>
                <w:rFonts w:hint="eastAsia"/>
              </w:rPr>
              <w:t xml:space="preserve">　説明をしっかりと聞けているか。</w:t>
            </w:r>
          </w:p>
        </w:tc>
      </w:tr>
    </w:tbl>
    <w:p w:rsidR="00A25AE8" w:rsidRDefault="00A25AE8"/>
    <w:p w:rsidR="00A25AE8" w:rsidRPr="007215B0" w:rsidRDefault="00A25AE8">
      <w:pPr>
        <w:rPr>
          <w:b/>
        </w:rPr>
      </w:pPr>
      <w:r w:rsidRPr="007215B0">
        <w:rPr>
          <w:rFonts w:hint="eastAsia"/>
          <w:b/>
        </w:rPr>
        <w:t>７　事後の指導</w:t>
      </w:r>
    </w:p>
    <w:p w:rsidR="004359EE" w:rsidRDefault="004359EE"/>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DC0F56">
        <w:trPr>
          <w:trHeight w:val="1317"/>
        </w:trPr>
        <w:tc>
          <w:tcPr>
            <w:tcW w:w="3249" w:type="dxa"/>
          </w:tcPr>
          <w:p w:rsidR="00BF7567" w:rsidRDefault="00DC0F56" w:rsidP="00ED600A">
            <w:pPr>
              <w:ind w:firstLineChars="100" w:firstLine="210"/>
            </w:pPr>
            <w:r>
              <w:rPr>
                <w:rFonts w:hint="eastAsia"/>
              </w:rPr>
              <w:t>貼りだされた絵を見て考える。</w:t>
            </w:r>
          </w:p>
        </w:tc>
        <w:tc>
          <w:tcPr>
            <w:tcW w:w="3249" w:type="dxa"/>
          </w:tcPr>
          <w:p w:rsidR="00BF7567" w:rsidRDefault="00DC0F56" w:rsidP="00ED600A">
            <w:pPr>
              <w:ind w:firstLineChars="100" w:firstLine="210"/>
            </w:pPr>
            <w:r>
              <w:rPr>
                <w:rFonts w:hint="eastAsia"/>
              </w:rPr>
              <w:t>授業で用いた絵を教室に貼りだしておく。こどもたちは休み時間などにその絵を見て考える癖がつく。</w:t>
            </w:r>
          </w:p>
        </w:tc>
        <w:tc>
          <w:tcPr>
            <w:tcW w:w="3249" w:type="dxa"/>
          </w:tcPr>
          <w:p w:rsidR="00BF7567" w:rsidRDefault="00DC0F56" w:rsidP="00ED600A">
            <w:pPr>
              <w:ind w:firstLineChars="100" w:firstLine="210"/>
            </w:pPr>
            <w:r>
              <w:rPr>
                <w:rFonts w:hint="eastAsia"/>
              </w:rPr>
              <w:t>関心をもって絵を見ているか。</w:t>
            </w:r>
          </w:p>
          <w:p w:rsidR="00DC0F56" w:rsidRPr="00A25AE8" w:rsidRDefault="00DC0F56" w:rsidP="00ED600A">
            <w:pPr>
              <w:ind w:firstLineChars="100" w:firstLine="210"/>
            </w:pPr>
            <w:r>
              <w:rPr>
                <w:rFonts w:hint="eastAsia"/>
              </w:rPr>
              <w:t>解決策を考えているか。</w:t>
            </w:r>
          </w:p>
        </w:tc>
      </w:tr>
    </w:tbl>
    <w:p w:rsidR="00277CD0" w:rsidRDefault="00277CD0"/>
    <w:p w:rsidR="00ED600A" w:rsidRDefault="00ED600A"/>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7D" w:rsidRDefault="005D007D" w:rsidP="00102B11">
      <w:r>
        <w:separator/>
      </w:r>
    </w:p>
  </w:endnote>
  <w:endnote w:type="continuationSeparator" w:id="0">
    <w:p w:rsidR="005D007D" w:rsidRDefault="005D007D"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7D" w:rsidRDefault="005D007D" w:rsidP="00102B11">
      <w:r>
        <w:separator/>
      </w:r>
    </w:p>
  </w:footnote>
  <w:footnote w:type="continuationSeparator" w:id="0">
    <w:p w:rsidR="005D007D" w:rsidRDefault="005D007D"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FCC"/>
    <w:multiLevelType w:val="hybridMultilevel"/>
    <w:tmpl w:val="8D0471F0"/>
    <w:lvl w:ilvl="0" w:tplc="8C94B04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33E32"/>
    <w:rsid w:val="0017452C"/>
    <w:rsid w:val="00183809"/>
    <w:rsid w:val="0019542A"/>
    <w:rsid w:val="001A1733"/>
    <w:rsid w:val="001A60ED"/>
    <w:rsid w:val="001B4216"/>
    <w:rsid w:val="001D4A01"/>
    <w:rsid w:val="001E75B8"/>
    <w:rsid w:val="001F03CE"/>
    <w:rsid w:val="002240B5"/>
    <w:rsid w:val="00260A64"/>
    <w:rsid w:val="00277CD0"/>
    <w:rsid w:val="0028316C"/>
    <w:rsid w:val="002E0C58"/>
    <w:rsid w:val="002E3189"/>
    <w:rsid w:val="002F599A"/>
    <w:rsid w:val="00357290"/>
    <w:rsid w:val="00361E68"/>
    <w:rsid w:val="00362211"/>
    <w:rsid w:val="00382B75"/>
    <w:rsid w:val="00394791"/>
    <w:rsid w:val="003D37C8"/>
    <w:rsid w:val="003E2830"/>
    <w:rsid w:val="003F63F7"/>
    <w:rsid w:val="00422142"/>
    <w:rsid w:val="004351A2"/>
    <w:rsid w:val="004359EE"/>
    <w:rsid w:val="004E3FEA"/>
    <w:rsid w:val="004F1343"/>
    <w:rsid w:val="004F5917"/>
    <w:rsid w:val="00506DCF"/>
    <w:rsid w:val="00512C43"/>
    <w:rsid w:val="005247F6"/>
    <w:rsid w:val="00544432"/>
    <w:rsid w:val="00566C40"/>
    <w:rsid w:val="00594FFB"/>
    <w:rsid w:val="005C1BC9"/>
    <w:rsid w:val="005D007D"/>
    <w:rsid w:val="005E7387"/>
    <w:rsid w:val="006245F6"/>
    <w:rsid w:val="006276CF"/>
    <w:rsid w:val="0064149A"/>
    <w:rsid w:val="00652315"/>
    <w:rsid w:val="006774A3"/>
    <w:rsid w:val="00682663"/>
    <w:rsid w:val="006B423D"/>
    <w:rsid w:val="006F603B"/>
    <w:rsid w:val="0070240E"/>
    <w:rsid w:val="00707C3D"/>
    <w:rsid w:val="007215B0"/>
    <w:rsid w:val="00752178"/>
    <w:rsid w:val="00765BA2"/>
    <w:rsid w:val="00772CF1"/>
    <w:rsid w:val="00774126"/>
    <w:rsid w:val="007762E1"/>
    <w:rsid w:val="007768B0"/>
    <w:rsid w:val="007C7F38"/>
    <w:rsid w:val="007E5B33"/>
    <w:rsid w:val="00876179"/>
    <w:rsid w:val="00886290"/>
    <w:rsid w:val="008A714B"/>
    <w:rsid w:val="008D163C"/>
    <w:rsid w:val="00907DBD"/>
    <w:rsid w:val="0095025C"/>
    <w:rsid w:val="00964951"/>
    <w:rsid w:val="0099288F"/>
    <w:rsid w:val="009A7843"/>
    <w:rsid w:val="009B6BE9"/>
    <w:rsid w:val="009D2B21"/>
    <w:rsid w:val="009E6BEA"/>
    <w:rsid w:val="009F3BC6"/>
    <w:rsid w:val="00A25AE8"/>
    <w:rsid w:val="00A56C1B"/>
    <w:rsid w:val="00AA1020"/>
    <w:rsid w:val="00AC52A1"/>
    <w:rsid w:val="00B0302C"/>
    <w:rsid w:val="00B51A3A"/>
    <w:rsid w:val="00B67B5E"/>
    <w:rsid w:val="00B701C5"/>
    <w:rsid w:val="00B71F41"/>
    <w:rsid w:val="00B81EAA"/>
    <w:rsid w:val="00B82FA1"/>
    <w:rsid w:val="00BC1542"/>
    <w:rsid w:val="00BC74B4"/>
    <w:rsid w:val="00BD11F5"/>
    <w:rsid w:val="00BF0714"/>
    <w:rsid w:val="00BF7567"/>
    <w:rsid w:val="00C01CE3"/>
    <w:rsid w:val="00C3345A"/>
    <w:rsid w:val="00C33B27"/>
    <w:rsid w:val="00CA0C05"/>
    <w:rsid w:val="00CC1A2E"/>
    <w:rsid w:val="00CF5174"/>
    <w:rsid w:val="00D06D3E"/>
    <w:rsid w:val="00D13947"/>
    <w:rsid w:val="00D16D0F"/>
    <w:rsid w:val="00D330F8"/>
    <w:rsid w:val="00D40C28"/>
    <w:rsid w:val="00DA5BA6"/>
    <w:rsid w:val="00DC0F56"/>
    <w:rsid w:val="00E27839"/>
    <w:rsid w:val="00E36695"/>
    <w:rsid w:val="00E61D8E"/>
    <w:rsid w:val="00E95D2C"/>
    <w:rsid w:val="00EA6352"/>
    <w:rsid w:val="00ED600A"/>
    <w:rsid w:val="00ED6E36"/>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92E9B"/>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4</cp:revision>
  <cp:lastPrinted>2017-07-11T10:16:00Z</cp:lastPrinted>
  <dcterms:created xsi:type="dcterms:W3CDTF">2018-06-26T02:34:00Z</dcterms:created>
  <dcterms:modified xsi:type="dcterms:W3CDTF">2020-06-07T10:48:00Z</dcterms:modified>
</cp:coreProperties>
</file>